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통신판매중개-수수료-결제-및-취소환불-기본-약관-b2c-결제-공통-기본법"/>
    <w:p>
      <w:pPr>
        <w:pStyle w:val="Heading1"/>
      </w:pPr>
      <w:r>
        <w:t xml:space="preserve">통신판매중개 수수료 결제 및 취소·환불 기본 약관 (B2C 결제 공통 기본법)</w:t>
      </w:r>
    </w:p>
    <w:bookmarkStart w:id="23" w:name="제1장-총칙"/>
    <w:p>
      <w:pPr>
        <w:pStyle w:val="Heading2"/>
      </w:pPr>
      <w:r>
        <w:t xml:space="preserve">제1장 총칙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라 합니다)가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이라 합니다)에서 제공하는 유료 서비스의 대금 결제, 청약철회, 취소 수수료 및 환불에 관한 세부 사항을 규정하여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 </w:t>
      </w:r>
      <w:r>
        <w:t xml:space="preserve">간의 권리, 의무 및 책임 사항을 명확히 함을 목적으로 합니다.</w:t>
      </w:r>
    </w:p>
    <w:bookmarkEnd w:id="20"/>
    <w:bookmarkStart w:id="21" w:name="제2조-용어의-정의"/>
    <w:p>
      <w:pPr>
        <w:pStyle w:val="Heading3"/>
      </w:pPr>
      <w:r>
        <w:t xml:space="preserve">제2조 (용어의 정의)</w:t>
      </w:r>
    </w:p>
    <w:p>
      <w:pPr>
        <w:pStyle w:val="FirstParagraph"/>
      </w:pPr>
      <w:r>
        <w:t xml:space="preserve">① 본 약관에서 사용하는 용어의 정의는 다음과 같습니다.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유료 서비스</w:t>
      </w:r>
      <w:r>
        <w:t xml:space="preserve">”</w:t>
      </w:r>
      <w:r>
        <w:t xml:space="preserve">라 함은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플랫폼 내에서 이용 대금을 지불하고 사용하는 일체의 서비스(단건 온보딩 서비스, 패키지 상품, 멤버십 정기 구독 케어 서비스, 디지털 콘텐츠 등)를 의미합니다.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정기구독</w:t>
      </w:r>
      <w:r>
        <w:t xml:space="preserve">”</w:t>
      </w:r>
      <w:r>
        <w:t xml:space="preserve">이라 함은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정기 결제 수단을 등록하여 매월 또는 일정 주기마다 자동으로 서비스 이용 요금을 선결제하고 멤버십 혜택을 갱신하는 이용 형태를 말합니다. 자동 갱신 및 사전 고지 의무에 관하여는 「다국어 디지털 라이프 케어 정기 구독 서비스 해지 및 환불 약관」 제2조를 준용합니다.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건별 결제(단건 결제)</w:t>
      </w:r>
      <w:r>
        <w:t xml:space="preserve">”</w:t>
      </w:r>
      <w:r>
        <w:t xml:space="preserve">라 함은 정기구독 형태가 아니며, 개별 오프라인 동행 및 통역 매칭, 입주 상태 아카이빙, 원격 실사 등 특정 단품 서비스를 이용할 때마다 대금을 1회성으로 결제하는 방식을 말합니다.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패키지 상품</w:t>
      </w:r>
      <w:r>
        <w:t xml:space="preserve">”</w:t>
      </w:r>
      <w:r>
        <w:t xml:space="preserve">이라 함은 복수의 단건 온보딩 서비스 및 디지털 콘텐츠를 유기적으로 결합하여 단일한 가격으로 묶어 제공하는 결제 상품을 의미합니다.</w:t>
      </w:r>
    </w:p>
    <w:p>
      <w:pPr>
        <w:numPr>
          <w:ilvl w:val="0"/>
          <w:numId w:val="1001"/>
        </w:numPr>
      </w:pPr>
      <w:r>
        <w:t xml:space="preserve">“</w:t>
      </w:r>
      <w:r>
        <w:t xml:space="preserve">청약철회</w:t>
      </w:r>
      <w:r>
        <w:t xml:space="preserve">”</w:t>
      </w:r>
      <w:r>
        <w:t xml:space="preserve">라 함은 전자상거래 등에서의 소비자보호에 관한 법률(이하</w:t>
      </w:r>
      <w:r>
        <w:t xml:space="preserve"> </w:t>
      </w:r>
      <w:r>
        <w:t xml:space="preserve">“</w:t>
      </w:r>
      <w:r>
        <w:t xml:space="preserve">전자상거래법</w:t>
      </w:r>
      <w:r>
        <w:t xml:space="preserve">”</w:t>
      </w:r>
      <w:r>
        <w:t xml:space="preserve">)에 의거하여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체결한 유료 서비스 이용 계약을 일방적으로 취소하고 대금 반환을 요청하는 행위를 말합니다.</w:t>
      </w:r>
    </w:p>
    <w:bookmarkEnd w:id="21"/>
    <w:bookmarkStart w:id="22" w:name="제3조-약관의-효력-및-변경"/>
    <w:p>
      <w:pPr>
        <w:pStyle w:val="Heading3"/>
      </w:pPr>
      <w:r>
        <w:t xml:space="preserve">제3조 (약관의 효력 및 변경)</w:t>
      </w:r>
    </w:p>
    <w:p>
      <w:pPr>
        <w:pStyle w:val="FirstParagraph"/>
      </w:pPr>
      <w:r>
        <w:t xml:space="preserve">① 본 약관은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플랫폼 내에서 유료 서비스를 결제하기 전 동의 프로세스를 거침으로써 효력이 발생합니다.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본 약관을 변경할 경우에는 적용일자 및 변경사유를 명시하여 현행 약관과 함께 플랫폼의 초기화면 또는 공지사항 게시판에 그 적용일자 7일 이전(회원에게 불리하거나 중대한 사항의 변경은 30일 이전)부터 적용일자 전일까지 공지합니다.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명시적으로 변경 약관의 적용에 반대하는 의사를 표시하지 아니하고 서비스를 계속 이용하는 경우, 변경된 약관에 동의한 것으로 간주합니다.</w:t>
      </w:r>
    </w:p>
    <w:bookmarkEnd w:id="22"/>
    <w:bookmarkEnd w:id="23"/>
    <w:bookmarkStart w:id="28" w:name="제2장-유료-서비스의-결제-및-이용"/>
    <w:p>
      <w:pPr>
        <w:pStyle w:val="Heading2"/>
      </w:pPr>
      <w:r>
        <w:t xml:space="preserve">제2장 유료 서비스의 결제 및 이용</w:t>
      </w:r>
    </w:p>
    <w:bookmarkStart w:id="24" w:name="제4조-결제-수단"/>
    <w:p>
      <w:pPr>
        <w:pStyle w:val="Heading3"/>
      </w:pPr>
      <w:r>
        <w:t xml:space="preserve">제4조 (결제 수단)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플랫폼 내 유료 서비스를 이용하기 위해 사용할 수 있는 결제 수단은 다음 각 호와 같습니다. 다만,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사정 및 결제 대행사(PG사)의 정책에 따라 일부 결제 수단이 제한되거나 추가될 수 있습니다.</w:t>
      </w:r>
    </w:p>
    <w:p>
      <w:pPr>
        <w:numPr>
          <w:ilvl w:val="0"/>
          <w:numId w:val="1002"/>
        </w:numPr>
      </w:pPr>
      <w:r>
        <w:t xml:space="preserve">신용카드(국내 카드 및 VISA, Mastercard, JCB, AMEX, UnionPay 등 해외 신용카드 포함)</w:t>
      </w:r>
    </w:p>
    <w:p>
      <w:pPr>
        <w:numPr>
          <w:ilvl w:val="0"/>
          <w:numId w:val="1002"/>
        </w:numPr>
      </w:pPr>
      <w:r>
        <w:t xml:space="preserve">토스페이먼츠 등 간편결제 시스템 연동 수단</w:t>
      </w:r>
    </w:p>
    <w:p>
      <w:pPr>
        <w:numPr>
          <w:ilvl w:val="0"/>
          <w:numId w:val="1002"/>
        </w:numPr>
      </w:pPr>
      <w:r>
        <w:t xml:space="preserve">가상계좌 및 실시간 계좌이체</w:t>
      </w:r>
    </w:p>
    <w:p>
      <w:pPr>
        <w:numPr>
          <w:ilvl w:val="0"/>
          <w:numId w:val="1002"/>
        </w:numPr>
      </w:pPr>
      <w:r>
        <w:t xml:space="preserve">기타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사전에 명시하여 인정한 전산 결제 방식</w:t>
      </w:r>
    </w:p>
    <w:p>
      <w:pPr>
        <w:pStyle w:val="FirstParagraph"/>
      </w:pPr>
      <w:r>
        <w:t xml:space="preserve">② 본 조는 플랫폼 내 결제 수단에 관하여 모든 개별 약관에 공통으로 적용되는 기본 조항입니다.</w:t>
      </w:r>
    </w:p>
    <w:bookmarkEnd w:id="24"/>
    <w:bookmarkStart w:id="25" w:name="제5조-결제-승인-및-서비스-제공-시점"/>
    <w:p>
      <w:pPr>
        <w:pStyle w:val="Heading3"/>
      </w:pPr>
      <w:r>
        <w:t xml:space="preserve">제5조 (결제 승인 및 서비스 제공 시점)</w:t>
      </w:r>
    </w:p>
    <w:p>
      <w:pPr>
        <w:pStyle w:val="FirstParagraph"/>
      </w:pPr>
      <w:r>
        <w:t xml:space="preserve">① 유료 서비스의 이용 계약은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본 약관에 동의하고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지정한 결제 대행 전산망을 통해 결제 승인이 완료(원화 KRW 기준 확정 확약)된 시점에 성립합니다.</w:t>
      </w:r>
    </w:p>
    <w:p>
      <w:pPr>
        <w:pStyle w:val="BodyText"/>
      </w:pPr>
      <w:r>
        <w:t xml:space="preserve">② 서비스 제공의 개시 시점은 서비스의 성격에 따라 다음 각 호를 기준으로 정의합니다.</w:t>
      </w:r>
    </w:p>
    <w:p>
      <w:pPr>
        <w:numPr>
          <w:ilvl w:val="0"/>
          <w:numId w:val="1003"/>
        </w:numPr>
      </w:pPr>
      <w:r>
        <w:t xml:space="preserve">원격 정보 제공 및 디지털 콘텐츠(가이드북, 정보 PDF 등): 결제 완료와 동시에 플랫폼 마이페이지 또는 다운로드 링크를 통해 열람·전송이 개시된 시점</w:t>
      </w:r>
    </w:p>
    <w:p>
      <w:pPr>
        <w:numPr>
          <w:ilvl w:val="0"/>
          <w:numId w:val="1003"/>
        </w:numPr>
      </w:pPr>
      <w:r>
        <w:t xml:space="preserve">오프라인 스태프 동행 및 현장 출동 서비스(랜선 투어, 입주 아카이빙, 대면 통역 등): 플랫폼 시스템을 통해 전산상 스태프 매칭 및 배정이 확정되거나, 예정된 현장 활동 일시가 도래한 시점</w:t>
      </w:r>
    </w:p>
    <w:bookmarkEnd w:id="25"/>
    <w:bookmarkStart w:id="26" w:name="제6조-미성년자-결제에-대한-특칙"/>
    <w:p>
      <w:pPr>
        <w:pStyle w:val="Heading3"/>
      </w:pPr>
      <w:r>
        <w:t xml:space="preserve">제6조 (미성년자 결제에 대한 특칙)</w:t>
      </w:r>
    </w:p>
    <w:p>
      <w:pPr>
        <w:pStyle w:val="FirstParagraph"/>
      </w:pPr>
      <w:r>
        <w:t xml:space="preserve">① 만 19세 미만의 미성년자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유료 서비스를 결제하고자 하는 경우, 법정대리인(부모 등)의 동의를 얻어야 합니다. 법정대리인의 동의 없이 이루어진 미성년자의 결제는 미성년자 본인 또는 법정대리인이 민법 제5조에 의거하여 취소할 수 있습니다.</w:t>
      </w:r>
    </w:p>
    <w:p>
      <w:pPr>
        <w:pStyle w:val="BodyText"/>
      </w:pPr>
      <w:r>
        <w:t xml:space="preserve">② 전항에도 불구하고 다음 각 호의 경우에는 미성년자 또는 법정대리인의 취소권이 제한됩니다.</w:t>
      </w:r>
    </w:p>
    <w:p>
      <w:pPr>
        <w:numPr>
          <w:ilvl w:val="0"/>
          <w:numId w:val="1004"/>
        </w:numPr>
      </w:pPr>
      <w:r>
        <w:t xml:space="preserve">미성년자가 속임수로써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로 하여금 성년자로 믿게 하거나 법정대리인의 동의가 있었던 것으로 오인하게 한 경우</w:t>
      </w:r>
    </w:p>
    <w:p>
      <w:pPr>
        <w:numPr>
          <w:ilvl w:val="0"/>
          <w:numId w:val="1004"/>
        </w:numPr>
      </w:pPr>
      <w:r>
        <w:t xml:space="preserve">법정대리인이 처분을 허락한 재산의 범위 내에서 결제가 이루어진 경우</w:t>
      </w:r>
    </w:p>
    <w:bookmarkEnd w:id="26"/>
    <w:bookmarkStart w:id="27" w:name="제7조-결제-도용-및-부정-거래-방지"/>
    <w:p>
      <w:pPr>
        <w:pStyle w:val="Heading3"/>
      </w:pPr>
      <w:r>
        <w:t xml:space="preserve">제7조 (결제 도용 및 부정 거래 방지)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타인의 신용카드, ARC(외국인등록증), 여권 등 신원 정보 및 결제 수단을 무단으로 도용한 부정 결제 리스크를 방지하기 위해 상시 모니터링 및 이상거래탐지시스템(FDS)을 운용할 수 있습니다.</w:t>
      </w:r>
    </w:p>
    <w:p>
      <w:pPr>
        <w:pStyle w:val="BodyText"/>
      </w:pPr>
      <w:r>
        <w:t xml:space="preserve">② 명의 도용, 불법 복제 계정 거래, 결제 대행업체를 통하지 않은 수동 정산 우회 행위, 상담원/스태프에 대한 폭언·성희롱 등 중대한 운영 정책 위반 행위가 확인되는 경우, 회사는 회원에게 사전 통지하고 소명 기회를 부여한 후 결제 취소, 서비스 이용 제한 또는 계정 정지(강제 탈퇴) 조치를 취할 수 있습니다.</w:t>
      </w:r>
    </w:p>
    <w:p>
      <w:pPr>
        <w:pStyle w:val="BodyText"/>
      </w:pPr>
      <w:r>
        <w:t xml:space="preserve">③ 회사는 제2항에 따라 조치를 취하고자 하는 경우, 이용 제한 사유, 예정일, 소명 방법 및 제출 기한(최소 7일 이상)을 이메일 또는 플랫폼 내 알림 등으로 회원에게 사전 통지합니다.</w:t>
      </w:r>
    </w:p>
    <w:p>
      <w:pPr>
        <w:pStyle w:val="BodyText"/>
      </w:pPr>
      <w:r>
        <w:t xml:space="preserve">④ 회사는 제출된 소명 내용을 검토한 후 이유가 없거나 기한 내 소명하지 않은 경우 조치를 확정합니다. 다만, 시스템에 치명적인 장애를 유발하거나 타 이용자에게 심각한 피해를 유발하는 등 긴급을 요하는 경우에는 우선 임시 정지 조치를 취한 후 사후에 소명 절차를 진행할 수 있습니다.</w:t>
      </w:r>
    </w:p>
    <w:p>
      <w:pPr>
        <w:pStyle w:val="BodyText"/>
      </w:pPr>
      <w:r>
        <w:t xml:space="preserve">⑤ 본 조에 따라 최종적으로 이용 제한 또는 계약 해지가 확정된 경우 잔여 대금의 처리에 관하여는 「나루메이트 플랫폼 이용약관」 제9조 제2항을 준용합니다.</w:t>
      </w:r>
    </w:p>
    <w:p>
      <w:pPr>
        <w:pStyle w:val="BodyText"/>
      </w:pPr>
      <w:r>
        <w:t xml:space="preserve">⑥ 본 조는 회원에 대한 이용 제한의 단계, 사전 통지, 소명 기회 부여 및 확정 절차에 관하여 플랫폼의 모든 개별 약관에 공통으로 적용되는 기본 조항입니다.</w:t>
      </w:r>
    </w:p>
    <w:bookmarkEnd w:id="27"/>
    <w:bookmarkEnd w:id="28"/>
    <w:bookmarkStart w:id="33" w:name="제3장-청약철회-및-환불-규정"/>
    <w:p>
      <w:pPr>
        <w:pStyle w:val="Heading2"/>
      </w:pPr>
      <w:r>
        <w:t xml:space="preserve">제3장 청약철회 및 환불 규정</w:t>
      </w:r>
    </w:p>
    <w:bookmarkStart w:id="29" w:name="제8조-청약철회-기본-원칙"/>
    <w:p>
      <w:pPr>
        <w:pStyle w:val="Heading3"/>
      </w:pPr>
      <w:r>
        <w:t xml:space="preserve">제8조 (청약철회 기본 원칙)</w:t>
      </w:r>
    </w:p>
    <w:p>
      <w:pPr>
        <w:pStyle w:val="FirstParagraph"/>
      </w:pPr>
      <w:r>
        <w:t xml:space="preserve">① 플랫폼의 유료 서비스를 결제한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전자상거래법 제17조 제1항에 의거하여 결제 완료일 또는 서비스 이용 가능일로부터 7일 이내에 청약철회(결제 취소)를 요청할 수 있습니다.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7일 이내에 청약철회를 요청하더라도, 이미 실제 용역 서비스의 일부가 제공되었거나 디지털 콘텐츠의 열람이 개시된 경우에는 본 약관 제9조 및 제10조의 제한 기준에 따라 기 발생 비용을 공제한 후 환불됩니다.</w:t>
      </w:r>
    </w:p>
    <w:bookmarkEnd w:id="29"/>
    <w:bookmarkStart w:id="30" w:name="제9조-서비스-형태별-청약철회-제한"/>
    <w:p>
      <w:pPr>
        <w:pStyle w:val="Heading3"/>
      </w:pPr>
      <w:r>
        <w:t xml:space="preserve">제9조 (서비스 형태별 청약철회 제한)</w:t>
      </w:r>
    </w:p>
    <w:p>
      <w:pPr>
        <w:pStyle w:val="FirstParagraph"/>
      </w:pPr>
      <w:r>
        <w:t xml:space="preserve">전자상거래법 제17조 제2항(소비자의 주문에 따라 개별적으로 생산되는 재화 등 또는 문화콘텐츠 등 디지털콘텐츠의 제공이 개시된 경우 청약철회 제한) 및 약관의 규제에 관한 법률에 의거하여 다음 각 호에 해당하는 경우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청약철회가 원천적으로 불가능합니다.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디지털 콘텐츠의 경우</w:t>
      </w:r>
      <w:r>
        <w:t xml:space="preserve">: 다운로드 버튼의 클릭 또는 전산 열람의 개시에 따른 청약철회 제한에 관하여는 「다국어 디지털 라이프 케어 정기 구독 서비스 해지 및 환불 약관」 제5조를 준용합니다.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맞춤형 패키지 서비스의 경우</w:t>
      </w:r>
      <w:r>
        <w:t xml:space="preserve">: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고유한 요청(국적, 언어, 타깃 행정 업무 등)에 맞춰 스태프 매칭, 서류 번역, 부동산 사전 현장 조율 등 개인화된 인적·물적 자원 투입이 완전히 종료되어 가치를 원상태로 회복할 수 없는 경우</w:t>
      </w:r>
    </w:p>
    <w:bookmarkEnd w:id="30"/>
    <w:bookmarkStart w:id="31" w:name="제10조-취소-수수료-및-일할-계산-기준"/>
    <w:p>
      <w:pPr>
        <w:pStyle w:val="Heading3"/>
      </w:pPr>
      <w:r>
        <w:t xml:space="preserve">제10조 (취소 수수료 및 일할 계산 기준)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단순 변심 또는 귀책사유로 인해 결제를 취소하는 경우, 서비스 진행 단계별 취소 수수료 및 용역 사용 금액을 공제한 후 잔액을 정산하여 환불합니다.</w:t>
      </w:r>
    </w:p>
    <w:p>
      <w:pPr>
        <w:pStyle w:val="BodyText"/>
      </w:pPr>
      <w:r>
        <w:t xml:space="preserve">② 정기 구독 서비스의 취소 및 환불 정산에 관하여는 「다국어 디지털 라이프 케어 정기 구독 서비스 해지 및 환불 약관」 제3조 내지 제5조를 우선 적용합니다.</w:t>
      </w:r>
    </w:p>
    <w:p>
      <w:pPr>
        <w:pStyle w:val="BodyText"/>
      </w:pPr>
      <w:r>
        <w:t xml:space="preserve">③ 현장 출동을 수반하는 단건 서비스의 시점별 취소 수수료에 관하여는 「나루메이트 플랫폼 이용약관」 제8조를 준용합니다.</w:t>
      </w:r>
    </w:p>
    <w:p>
      <w:pPr>
        <w:pStyle w:val="BodyText"/>
      </w:pPr>
      <w:r>
        <w:t xml:space="preserve">④ 부동산 가계약금 및 증약금의 취소·환불에 관하여는 「토스 에스크로 결제 및 정산 이용약관」 제9조 및 「부동산 위탁 결제 및 계약 지원 서비스 약관」 제5조를 준용합니다.</w:t>
      </w:r>
    </w:p>
    <w:p>
      <w:pPr>
        <w:pStyle w:val="BodyText"/>
      </w:pPr>
      <w:r>
        <w:t xml:space="preserve">⑤ 건별 결제 및 패키지 상품의 단계별 정산 기준은 별도 표 및 계약 기준에 따릅니다.</w:t>
      </w:r>
    </w:p>
    <w:bookmarkEnd w:id="31"/>
    <w:bookmarkStart w:id="32" w:name="제11조-환불-절차-및-소요-기간"/>
    <w:p>
      <w:pPr>
        <w:pStyle w:val="Heading3"/>
      </w:pPr>
      <w:r>
        <w:t xml:space="preserve">제11조 (환불 절차 및 소요 기간)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플랫폼 내 전산 시스템을 통해 취소 및 환불을 신청하면,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접수일로부터 3영업일 이내에 환불 규정 부합 여부를 심사하여 승인 여부를 결정합니다.</w:t>
      </w:r>
    </w:p>
    <w:p>
      <w:pPr>
        <w:pStyle w:val="BodyText"/>
      </w:pPr>
      <w:r>
        <w:t xml:space="preserve">② 환불이 최종 승인된 경우, 대금 반환 소요 기간은 결제 수단별로 다음 각 호와 같습니다.</w:t>
      </w:r>
    </w:p>
    <w:p>
      <w:pPr>
        <w:numPr>
          <w:ilvl w:val="0"/>
          <w:numId w:val="1006"/>
        </w:numPr>
      </w:pPr>
      <w:r>
        <w:t xml:space="preserve">국내 신용카드 및 간편결제: 카드사 및 결제망 운영사의 승인 취소 절차에 따라 영업일 기준 3 ~ 5일 소요</w:t>
      </w:r>
    </w:p>
    <w:p>
      <w:pPr>
        <w:numPr>
          <w:ilvl w:val="0"/>
          <w:numId w:val="1006"/>
        </w:numPr>
      </w:pPr>
      <w:r>
        <w:t xml:space="preserve">해외 신용카드(크로스보더 결제): 글로벌 브랜드사(VISA, Mastercard 등) 및 해외 발급 은행의 정산 시차에 따라 7 ~ 14영업일 이상 소요</w:t>
      </w:r>
    </w:p>
    <w:p>
      <w:pPr>
        <w:numPr>
          <w:ilvl w:val="0"/>
          <w:numId w:val="1006"/>
        </w:numPr>
      </w:pPr>
      <w:r>
        <w:t xml:space="preserve">가상계좌 및 계좌이체: 승인 즉시 또는 다음 영업일 이내에 지정한 회원의 본인 명의 계좌로 환불액 입금</w:t>
      </w:r>
    </w:p>
    <w:p>
      <w:pPr>
        <w:pStyle w:val="FirstParagraph"/>
      </w:pPr>
      <w:r>
        <w:t xml:space="preserve">③ 본 조 제2항은 결제 수단별 환불 소요 기간에 관하여 플랫폼의 모든 개별 약관에 공통으로 적용되는 기본 조항입니다.</w:t>
      </w:r>
    </w:p>
    <w:p>
      <w:pPr>
        <w:pStyle w:val="BodyText"/>
      </w:pPr>
      <w:r>
        <w:t xml:space="preserve">④ 크로스보더 결제·환율 변동·DCC 수수료 면책에 관하여는 「외환 환율 변동에 따른 대금 정산 차액 손실 면책 조항」 전문을 준용합니다.</w:t>
      </w:r>
    </w:p>
    <w:bookmarkEnd w:id="32"/>
    <w:bookmarkEnd w:id="33"/>
    <w:bookmarkStart w:id="36" w:name="제4장-통신판매중개자-면책-및-책임-한계"/>
    <w:p>
      <w:pPr>
        <w:pStyle w:val="Heading2"/>
      </w:pPr>
      <w:r>
        <w:t xml:space="preserve">제4장 통신판매중개자 면책 및 책임 한계</w:t>
      </w:r>
    </w:p>
    <w:bookmarkStart w:id="34" w:name="제12조-제휴-서비스의-과실에-대한-면책"/>
    <w:p>
      <w:pPr>
        <w:pStyle w:val="Heading3"/>
      </w:pPr>
      <w:r>
        <w:t xml:space="preserve">제12조 (제휴 서비스의 과실에 대한 면책)</w:t>
      </w:r>
    </w:p>
    <w:p>
      <w:pPr>
        <w:pStyle w:val="FirstParagraph"/>
      </w:pPr>
      <w:r>
        <w:t xml:space="preserve">① 통신판매중개자 지위 및 면책에 관하여는 「회원가입 및 플랫폼 이용 기본 약관」 제1장 제2조를 준용합니다.</w:t>
      </w:r>
    </w:p>
    <w:p>
      <w:pPr>
        <w:pStyle w:val="BodyText"/>
      </w:pPr>
      <w:r>
        <w:t xml:space="preserve">② 플랫폼이 중개하거나 단순 광고 지면을 통해 연계한 외부 제휴사(이삿짐 센터, 청소 전문 업체, 제휴 인터넷·통신 가입 대리점, 금융 연계 지점 등) 자체의 현장 작업 중 과실, 불법 사기 행위(불법 페이백 약속 미이행, 부가서비스 강제 가입 등), 서비스 품질 결함으로 인하여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에게 발생한 인적·물적 손해 및 대금 정산 분쟁에 대해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고의 또는 중과실이 없는 한 연대하여 책임을 지지 않으며, 모든 배상 책임은 서비스를 직접 수행한 제휴사에게 전적으로 귀속됩니다.</w:t>
      </w:r>
    </w:p>
    <w:bookmarkEnd w:id="34"/>
    <w:bookmarkStart w:id="35" w:name="제13조-천재지변-및-시스템-장애"/>
    <w:p>
      <w:pPr>
        <w:pStyle w:val="Heading3"/>
      </w:pPr>
      <w:r>
        <w:t xml:space="preserve">제13조 (천재지변 및 시스템 장애)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천재지변, 전쟁, 폭동, 테러, 해킹, 디도스(DDoS) 공격, 국가적 전력 공급 중단, 결제 대행사(PG사) 및 토스페이먼츠 에스크로 금융망 자체의 시스템 다운, 기간통신사업자의 통신 선로 장애, 공공기관(법무부 하이코리아, 대법원 인터넷등기소 등) 서버 장애 등 불가항력적인 사유로 인하여 결제 오류, 결제 확인 지연, 원격 서비스 제공이 중단 또는 지연되는 경우 이로 인하여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에게 발생한 어떠한 손해에 대해서도 책임을 지지 않습니다.</w:t>
      </w:r>
    </w:p>
    <w:p>
      <w:pPr>
        <w:pStyle w:val="BodyText"/>
      </w:pPr>
      <w:r>
        <w:t xml:space="preserve">② 전항의 기술적 장애 및 공공 전산망 지연이 발생할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장애 사실을 다국어로 신속히 공고하고 테크팀을 통해 복구를 도모하되, 시스템 장애 상황 중 직원이 임의로 법인 명의의 일반 계좌로 수동 정산을 받는 행위 등을 엄격히 제한하여 유저의 2차 금융 리스크를 사전에 예방합니다.</w:t>
      </w:r>
    </w:p>
    <w:p>
      <w:pPr>
        <w:pStyle w:val="BodyText"/>
      </w:pPr>
      <w:r>
        <w:t xml:space="preserve">③ 본 조는 불가항력 및 시스템 장애에 따른 면책에 관하여 플랫폼의 모든 개별 약관에 공통으로 적용되는 기본 조항입니다.</w:t>
      </w:r>
    </w:p>
    <w:bookmarkEnd w:id="35"/>
    <w:bookmarkEnd w:id="36"/>
    <w:bookmarkStart w:id="38" w:name="제5장-기타-사항"/>
    <w:p>
      <w:pPr>
        <w:pStyle w:val="Heading2"/>
      </w:pPr>
      <w:r>
        <w:t xml:space="preserve">제5장 기타 사항</w:t>
      </w:r>
    </w:p>
    <w:bookmarkStart w:id="37" w:name="제14조-분쟁-해결-및-준거법"/>
    <w:p>
      <w:pPr>
        <w:pStyle w:val="Heading3"/>
      </w:pPr>
      <w:r>
        <w:t xml:space="preserve">제14조 (분쟁 해결 및 준거법)</w:t>
      </w:r>
    </w:p>
    <w:p>
      <w:pPr>
        <w:pStyle w:val="FirstParagraph"/>
      </w:pPr>
      <w:r>
        <w:t xml:space="preserve">① 본 약관의 해석 및 결제·환불과 관련하여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 </w:t>
      </w:r>
      <w:r>
        <w:t xml:space="preserve">간에 발생한 전자상거래 분쟁에 관한 소송은 민사소송법상의 관할법원 또는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본점 소재지 관할 법원(대한민국 서울중앙지방법원 등)을 전속 관할로 합니다.</w:t>
      </w:r>
    </w:p>
    <w:p>
      <w:pPr>
        <w:pStyle w:val="BodyText"/>
      </w:pPr>
      <w:r>
        <w:t xml:space="preserve">② 본 약관의 성립, 이행, 해석 및 분쟁 해결과 관련된 모든 법률 관계는 대한민국 법률을 준거법으로 적용합니다.</w:t>
      </w:r>
    </w:p>
    <w:p>
      <w:pPr>
        <w:pStyle w:val="BodyText"/>
      </w:pPr>
      <w:r>
        <w:t xml:space="preserve">③ 서비스를 다국어로 번역하여 제공하는 경우 약관의 해석상 이견이나 문맥적 불일치가 발생할 때의 우선 적용 원칙에 관하여는 「회원가입 및 플랫폼 이용 기본 약관」 제1장 제4조를 준용합니다.</w:t>
      </w:r>
    </w:p>
    <w:p>
      <w:pPr>
        <w:pStyle w:val="BodyText"/>
      </w:pPr>
      <w:r>
        <w:t xml:space="preserve">④ 본 조는 준거법 및 관할법원에 관하여 플랫폼의 모든 개별 약관에 공통으로 적용되는 기본 조항입니다.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